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75D0" w:rsidRDefault="00AF6893">
      <w:pPr>
        <w:spacing w:line="61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2023年度田家湖生态新区整体支出</w:t>
      </w:r>
    </w:p>
    <w:p w:rsidR="007875D0" w:rsidRDefault="00AF6893">
      <w:pPr>
        <w:spacing w:line="610" w:lineRule="exact"/>
        <w:jc w:val="center"/>
        <w:rPr>
          <w:rFonts w:eastAsia="仿宋_GB2312"/>
          <w:sz w:val="32"/>
          <w:szCs w:val="32"/>
        </w:rPr>
      </w:pPr>
      <w:r>
        <w:rPr>
          <w:rFonts w:ascii="方正小标宋简体" w:eastAsia="方正小标宋简体" w:hAnsi="方正小标宋简体" w:cs="方正小标宋简体" w:hint="eastAsia"/>
          <w:sz w:val="44"/>
          <w:szCs w:val="44"/>
        </w:rPr>
        <w:t>绩效自评报告</w:t>
      </w:r>
    </w:p>
    <w:p w:rsidR="007875D0" w:rsidRDefault="007875D0">
      <w:pPr>
        <w:spacing w:line="610" w:lineRule="exact"/>
        <w:ind w:firstLineChars="200" w:firstLine="640"/>
        <w:rPr>
          <w:rFonts w:eastAsia="黑体"/>
          <w:sz w:val="32"/>
          <w:szCs w:val="32"/>
        </w:rPr>
      </w:pPr>
    </w:p>
    <w:p w:rsidR="007875D0" w:rsidRDefault="00AF6893">
      <w:pPr>
        <w:spacing w:line="610" w:lineRule="exact"/>
        <w:ind w:firstLineChars="200" w:firstLine="640"/>
        <w:rPr>
          <w:rFonts w:eastAsia="黑体"/>
          <w:sz w:val="32"/>
          <w:szCs w:val="32"/>
        </w:rPr>
      </w:pPr>
      <w:r>
        <w:rPr>
          <w:rFonts w:eastAsia="黑体" w:hint="eastAsia"/>
          <w:sz w:val="32"/>
          <w:szCs w:val="32"/>
        </w:rPr>
        <w:t>一、</w:t>
      </w:r>
      <w:r>
        <w:rPr>
          <w:rFonts w:eastAsia="黑体"/>
          <w:sz w:val="32"/>
          <w:szCs w:val="32"/>
        </w:rPr>
        <w:t>部门（单位）基本情况</w:t>
      </w:r>
    </w:p>
    <w:p w:rsidR="007875D0" w:rsidRDefault="00AF6893">
      <w:pPr>
        <w:spacing w:line="560" w:lineRule="exact"/>
        <w:ind w:firstLineChars="200" w:firstLine="643"/>
        <w:rPr>
          <w:rFonts w:ascii="仿宋_GB2312" w:eastAsia="仿宋_GB2312" w:hAnsi="仿宋_GB2312" w:cs="仿宋_GB2312"/>
          <w:bCs/>
          <w:sz w:val="32"/>
          <w:szCs w:val="32"/>
        </w:rPr>
      </w:pPr>
      <w:r>
        <w:rPr>
          <w:rFonts w:ascii="仿宋_GB2312" w:eastAsia="仿宋_GB2312" w:hAnsi="仿宋_GB2312" w:cs="仿宋_GB2312" w:hint="eastAsia"/>
          <w:b/>
          <w:sz w:val="32"/>
          <w:szCs w:val="32"/>
        </w:rPr>
        <w:t>1.人员编制：</w:t>
      </w:r>
      <w:r>
        <w:rPr>
          <w:rFonts w:ascii="仿宋_GB2312" w:eastAsia="仿宋_GB2312" w:hAnsi="仿宋_GB2312" w:cs="仿宋_GB2312" w:hint="eastAsia"/>
          <w:bCs/>
          <w:sz w:val="32"/>
          <w:szCs w:val="32"/>
        </w:rPr>
        <w:t>机关共有人员编制</w:t>
      </w:r>
      <w:r w:rsidR="00CF51D3">
        <w:rPr>
          <w:rFonts w:ascii="仿宋_GB2312" w:eastAsia="仿宋_GB2312" w:hAnsi="仿宋_GB2312" w:cs="仿宋_GB2312" w:hint="eastAsia"/>
          <w:bCs/>
          <w:sz w:val="32"/>
          <w:szCs w:val="32"/>
        </w:rPr>
        <w:t>42</w:t>
      </w:r>
      <w:r>
        <w:rPr>
          <w:rFonts w:ascii="仿宋_GB2312" w:eastAsia="仿宋_GB2312" w:hAnsi="仿宋_GB2312" w:cs="仿宋_GB2312" w:hint="eastAsia"/>
          <w:bCs/>
          <w:sz w:val="32"/>
          <w:szCs w:val="32"/>
        </w:rPr>
        <w:t>人（其中，行政编制</w:t>
      </w:r>
      <w:r w:rsidR="00CF51D3">
        <w:rPr>
          <w:rFonts w:ascii="仿宋_GB2312" w:eastAsia="仿宋_GB2312" w:hAnsi="仿宋_GB2312" w:cs="仿宋_GB2312" w:hint="eastAsia"/>
          <w:bCs/>
          <w:sz w:val="32"/>
          <w:szCs w:val="32"/>
        </w:rPr>
        <w:t>5</w:t>
      </w:r>
      <w:r>
        <w:rPr>
          <w:rFonts w:ascii="仿宋_GB2312" w:eastAsia="仿宋_GB2312" w:hAnsi="仿宋_GB2312" w:cs="仿宋_GB2312" w:hint="eastAsia"/>
          <w:bCs/>
          <w:sz w:val="32"/>
          <w:szCs w:val="32"/>
        </w:rPr>
        <w:t>名，事业编制</w:t>
      </w:r>
      <w:r w:rsidR="00CF51D3">
        <w:rPr>
          <w:rFonts w:ascii="仿宋_GB2312" w:eastAsia="仿宋_GB2312" w:hAnsi="仿宋_GB2312" w:cs="仿宋_GB2312" w:hint="eastAsia"/>
          <w:bCs/>
          <w:sz w:val="32"/>
          <w:szCs w:val="32"/>
        </w:rPr>
        <w:t>37</w:t>
      </w:r>
      <w:r>
        <w:rPr>
          <w:rFonts w:ascii="仿宋_GB2312" w:eastAsia="仿宋_GB2312" w:hAnsi="仿宋_GB2312" w:cs="仿宋_GB2312" w:hint="eastAsia"/>
          <w:bCs/>
          <w:sz w:val="32"/>
          <w:szCs w:val="32"/>
        </w:rPr>
        <w:t>人）。实有人数</w:t>
      </w:r>
      <w:r w:rsidR="00CF51D3">
        <w:rPr>
          <w:rFonts w:ascii="仿宋_GB2312" w:eastAsia="仿宋_GB2312" w:hAnsi="仿宋_GB2312" w:cs="仿宋_GB2312" w:hint="eastAsia"/>
          <w:bCs/>
          <w:sz w:val="32"/>
          <w:szCs w:val="32"/>
        </w:rPr>
        <w:t>42</w:t>
      </w:r>
      <w:r>
        <w:rPr>
          <w:rFonts w:ascii="仿宋_GB2312" w:eastAsia="仿宋_GB2312" w:hAnsi="仿宋_GB2312" w:cs="仿宋_GB2312" w:hint="eastAsia"/>
          <w:bCs/>
          <w:sz w:val="32"/>
          <w:szCs w:val="32"/>
        </w:rPr>
        <w:t>人（行政编制</w:t>
      </w:r>
      <w:r w:rsidR="00CF51D3">
        <w:rPr>
          <w:rFonts w:ascii="仿宋_GB2312" w:eastAsia="仿宋_GB2312" w:hAnsi="仿宋_GB2312" w:cs="仿宋_GB2312" w:hint="eastAsia"/>
          <w:bCs/>
          <w:sz w:val="32"/>
          <w:szCs w:val="32"/>
        </w:rPr>
        <w:t>5</w:t>
      </w:r>
      <w:r>
        <w:rPr>
          <w:rFonts w:ascii="仿宋_GB2312" w:eastAsia="仿宋_GB2312" w:hAnsi="仿宋_GB2312" w:cs="仿宋_GB2312" w:hint="eastAsia"/>
          <w:bCs/>
          <w:sz w:val="32"/>
          <w:szCs w:val="32"/>
        </w:rPr>
        <w:t>名，事业编制</w:t>
      </w:r>
      <w:r w:rsidR="00CF51D3">
        <w:rPr>
          <w:rFonts w:ascii="仿宋_GB2312" w:eastAsia="仿宋_GB2312" w:hAnsi="仿宋_GB2312" w:cs="仿宋_GB2312" w:hint="eastAsia"/>
          <w:bCs/>
          <w:sz w:val="32"/>
          <w:szCs w:val="32"/>
        </w:rPr>
        <w:t>37</w:t>
      </w:r>
      <w:r>
        <w:rPr>
          <w:rFonts w:ascii="仿宋_GB2312" w:eastAsia="仿宋_GB2312" w:hAnsi="仿宋_GB2312" w:cs="仿宋_GB2312" w:hint="eastAsia"/>
          <w:bCs/>
          <w:sz w:val="32"/>
          <w:szCs w:val="32"/>
        </w:rPr>
        <w:t>人），退休人员</w:t>
      </w:r>
      <w:r w:rsidR="00CF51D3">
        <w:rPr>
          <w:rFonts w:ascii="仿宋_GB2312" w:eastAsia="仿宋_GB2312" w:hAnsi="仿宋_GB2312" w:cs="仿宋_GB2312" w:hint="eastAsia"/>
          <w:bCs/>
          <w:sz w:val="32"/>
          <w:szCs w:val="32"/>
        </w:rPr>
        <w:t>13</w:t>
      </w:r>
      <w:r>
        <w:rPr>
          <w:rFonts w:ascii="仿宋_GB2312" w:eastAsia="仿宋_GB2312" w:hAnsi="仿宋_GB2312" w:cs="仿宋_GB2312" w:hint="eastAsia"/>
          <w:bCs/>
          <w:sz w:val="32"/>
          <w:szCs w:val="32"/>
        </w:rPr>
        <w:t>人。</w:t>
      </w:r>
    </w:p>
    <w:p w:rsidR="007875D0" w:rsidRDefault="00AF6893">
      <w:pPr>
        <w:spacing w:line="560" w:lineRule="exact"/>
        <w:ind w:firstLineChars="200" w:firstLine="643"/>
        <w:rPr>
          <w:rFonts w:ascii="仿宋_GB2312" w:eastAsia="仿宋_GB2312" w:hAnsi="仿宋_GB2312" w:cs="仿宋_GB2312"/>
          <w:b/>
          <w:sz w:val="32"/>
          <w:szCs w:val="32"/>
        </w:rPr>
      </w:pPr>
      <w:r>
        <w:rPr>
          <w:rFonts w:ascii="仿宋_GB2312" w:eastAsia="仿宋_GB2312" w:hAnsi="仿宋_GB2312" w:cs="仿宋_GB2312" w:hint="eastAsia"/>
          <w:b/>
          <w:sz w:val="32"/>
          <w:szCs w:val="32"/>
        </w:rPr>
        <w:t>2.机构设置：</w:t>
      </w:r>
      <w:r>
        <w:rPr>
          <w:rFonts w:ascii="仿宋_GB2312" w:eastAsia="仿宋_GB2312" w:hAnsi="仿宋_GB2312" w:cs="仿宋_GB2312" w:hint="eastAsia"/>
          <w:sz w:val="32"/>
          <w:szCs w:val="32"/>
        </w:rPr>
        <w:t>下设综合办、拆迁安置办、征地规建办、招商发展办、社会事务办、纪检监察室、党建办、安全监管办、民政扶贫办、卫生健康所、文明创建办、综治办、财政所、自然资源所，下辖管马鞍社区、田家湖社区、普圣堂社区和农科社区4个社区，面积10.6平方公里，辖区人口47000余人。</w:t>
      </w:r>
    </w:p>
    <w:p w:rsidR="007875D0" w:rsidRDefault="00AF6893">
      <w:pPr>
        <w:spacing w:line="560" w:lineRule="exact"/>
        <w:ind w:firstLineChars="200" w:firstLine="643"/>
        <w:rPr>
          <w:rFonts w:ascii="仿宋_GB2312" w:eastAsia="仿宋_GB2312" w:hAnsi="仿宋_GB2312" w:cs="仿宋_GB2312"/>
          <w:b/>
          <w:sz w:val="32"/>
          <w:szCs w:val="32"/>
        </w:rPr>
      </w:pPr>
      <w:r>
        <w:rPr>
          <w:rFonts w:ascii="仿宋_GB2312" w:eastAsia="仿宋_GB2312" w:hAnsi="仿宋_GB2312" w:cs="仿宋_GB2312" w:hint="eastAsia"/>
          <w:b/>
          <w:sz w:val="32"/>
          <w:szCs w:val="32"/>
        </w:rPr>
        <w:t>3.职能职责概述：</w:t>
      </w:r>
    </w:p>
    <w:p w:rsidR="007875D0" w:rsidRDefault="00AF6893">
      <w:p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（1）加强党的建设。落实基层党建工作责任制，加强党员队伍的思想建设、组织建设、作风建设、制度建设和党风廉政建设等相关工作。</w:t>
      </w:r>
    </w:p>
    <w:p w:rsidR="007875D0" w:rsidRDefault="00AF6893">
      <w:p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（2）统筹区域发展。做好农业、农村、农民和社区工作，推进乡村振兴；规范经济管理，组织指导经济发展和经济结构调整；加强综合生产能力建设；加强基础设施建设；</w:t>
      </w:r>
    </w:p>
    <w:p w:rsidR="007875D0" w:rsidRDefault="00AF6893">
      <w:p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（3）组织公共服务。加强公共设施建设，开展就业和社会保障等服务，发展科教文卫事业，组织实施与村（居）民生活密切相关的各项公共服务事项。</w:t>
      </w:r>
    </w:p>
    <w:p w:rsidR="007875D0" w:rsidRDefault="00AF6893">
      <w:pPr>
        <w:spacing w:line="560" w:lineRule="exact"/>
        <w:ind w:firstLineChars="200" w:firstLine="640"/>
        <w:rPr>
          <w:sz w:val="20"/>
          <w:szCs w:val="20"/>
        </w:rPr>
      </w:pPr>
      <w:r>
        <w:rPr>
          <w:rFonts w:ascii="仿宋_GB2312" w:eastAsia="仿宋_GB2312" w:hAnsi="仿宋_GB2312" w:cs="仿宋_GB2312" w:hint="eastAsia"/>
          <w:sz w:val="32"/>
          <w:szCs w:val="32"/>
        </w:rPr>
        <w:lastRenderedPageBreak/>
        <w:t>（4）完成县委、县政府交办的其他事项</w:t>
      </w:r>
    </w:p>
    <w:p w:rsidR="007875D0" w:rsidRDefault="00AF6893">
      <w:pPr>
        <w:pStyle w:val="ab"/>
        <w:widowControl/>
        <w:spacing w:line="610" w:lineRule="exact"/>
        <w:ind w:firstLine="720"/>
        <w:rPr>
          <w:rFonts w:ascii="Times New Roman" w:eastAsia="黑体" w:hAnsi="Times New Roman"/>
          <w:sz w:val="36"/>
          <w:szCs w:val="36"/>
        </w:rPr>
      </w:pPr>
      <w:r>
        <w:rPr>
          <w:rFonts w:ascii="Times New Roman" w:eastAsia="黑体" w:hAnsi="Times New Roman" w:hint="eastAsia"/>
          <w:sz w:val="36"/>
          <w:szCs w:val="36"/>
        </w:rPr>
        <w:t>二、</w:t>
      </w:r>
      <w:r>
        <w:rPr>
          <w:rFonts w:ascii="Times New Roman" w:eastAsia="黑体" w:hAnsi="Times New Roman"/>
          <w:sz w:val="36"/>
          <w:szCs w:val="36"/>
        </w:rPr>
        <w:t>基本支出情况</w:t>
      </w:r>
    </w:p>
    <w:p w:rsidR="007875D0" w:rsidRDefault="00AF6893">
      <w:pPr>
        <w:pStyle w:val="ab"/>
        <w:widowControl/>
        <w:spacing w:line="610" w:lineRule="exact"/>
        <w:ind w:firstLine="640"/>
        <w:rPr>
          <w:rFonts w:ascii="Times New Roman" w:eastAsia="黑体" w:hAnsi="Times New Roman"/>
          <w:sz w:val="36"/>
          <w:szCs w:val="36"/>
        </w:rPr>
      </w:pPr>
      <w:r>
        <w:rPr>
          <w:rFonts w:ascii="仿宋_GB2312" w:eastAsia="仿宋_GB2312" w:hAnsi="仿宋_GB2312" w:cs="仿宋_GB2312" w:hint="eastAsia"/>
          <w:bCs/>
          <w:sz w:val="32"/>
          <w:szCs w:val="32"/>
        </w:rPr>
        <w:t>我单位2023年总支出为</w:t>
      </w:r>
      <w:r w:rsidR="0095633C">
        <w:rPr>
          <w:rFonts w:ascii="仿宋_GB2312" w:eastAsia="仿宋_GB2312" w:hAnsi="仿宋_GB2312" w:cs="仿宋_GB2312" w:hint="eastAsia"/>
          <w:bCs/>
          <w:sz w:val="32"/>
          <w:szCs w:val="32"/>
        </w:rPr>
        <w:t>4</w:t>
      </w:r>
      <w:r w:rsidR="00F423CE">
        <w:rPr>
          <w:rFonts w:ascii="仿宋_GB2312" w:eastAsia="仿宋_GB2312" w:hAnsi="仿宋_GB2312" w:cs="仿宋_GB2312" w:hint="eastAsia"/>
          <w:bCs/>
          <w:sz w:val="32"/>
          <w:szCs w:val="32"/>
        </w:rPr>
        <w:t>29.82</w:t>
      </w:r>
      <w:r>
        <w:rPr>
          <w:rFonts w:ascii="仿宋_GB2312" w:eastAsia="仿宋_GB2312" w:hAnsi="仿宋_GB2312" w:cs="仿宋_GB2312" w:hint="eastAsia"/>
          <w:bCs/>
          <w:sz w:val="32"/>
          <w:szCs w:val="32"/>
        </w:rPr>
        <w:t>万元，其</w:t>
      </w:r>
      <w:r>
        <w:rPr>
          <w:rFonts w:ascii="仿宋_GB2312" w:eastAsia="仿宋_GB2312" w:hAnsi="仿宋_GB2312" w:cs="仿宋_GB2312"/>
          <w:bCs/>
          <w:sz w:val="32"/>
          <w:szCs w:val="32"/>
        </w:rPr>
        <w:t>中基本支出</w:t>
      </w:r>
      <w:r w:rsidR="00F423CE">
        <w:rPr>
          <w:rFonts w:ascii="仿宋_GB2312" w:eastAsia="仿宋_GB2312" w:hAnsi="仿宋_GB2312" w:cs="仿宋_GB2312" w:hint="eastAsia"/>
          <w:bCs/>
          <w:sz w:val="32"/>
          <w:szCs w:val="32"/>
        </w:rPr>
        <w:t>429.82</w:t>
      </w:r>
      <w:r>
        <w:rPr>
          <w:rFonts w:ascii="仿宋_GB2312" w:eastAsia="仿宋_GB2312" w:hAnsi="仿宋_GB2312" w:cs="仿宋_GB2312"/>
          <w:bCs/>
          <w:sz w:val="32"/>
          <w:szCs w:val="32"/>
        </w:rPr>
        <w:t>万元、项目支出</w:t>
      </w:r>
      <w:r w:rsidR="00F423CE">
        <w:rPr>
          <w:rFonts w:ascii="仿宋_GB2312" w:eastAsia="仿宋_GB2312" w:hAnsi="仿宋_GB2312" w:cs="仿宋_GB2312" w:hint="eastAsia"/>
          <w:bCs/>
          <w:sz w:val="32"/>
          <w:szCs w:val="32"/>
        </w:rPr>
        <w:t>0</w:t>
      </w:r>
      <w:r>
        <w:rPr>
          <w:rFonts w:ascii="仿宋_GB2312" w:eastAsia="仿宋_GB2312" w:hAnsi="仿宋_GB2312" w:cs="仿宋_GB2312"/>
          <w:bCs/>
          <w:sz w:val="32"/>
          <w:szCs w:val="32"/>
        </w:rPr>
        <w:t>万元。</w:t>
      </w:r>
    </w:p>
    <w:p w:rsidR="007875D0" w:rsidRDefault="00AF6893">
      <w:pPr>
        <w:pStyle w:val="ab"/>
        <w:widowControl/>
        <w:numPr>
          <w:ilvl w:val="0"/>
          <w:numId w:val="1"/>
        </w:numPr>
        <w:spacing w:line="610" w:lineRule="exact"/>
        <w:ind w:firstLine="720"/>
        <w:rPr>
          <w:rFonts w:ascii="Times New Roman" w:eastAsia="黑体" w:hAnsi="Times New Roman"/>
          <w:sz w:val="36"/>
          <w:szCs w:val="36"/>
        </w:rPr>
      </w:pPr>
      <w:r>
        <w:rPr>
          <w:rFonts w:ascii="Times New Roman" w:eastAsia="黑体" w:hAnsi="Times New Roman"/>
          <w:sz w:val="36"/>
          <w:szCs w:val="36"/>
        </w:rPr>
        <w:t>项目支出情况</w:t>
      </w:r>
    </w:p>
    <w:p w:rsidR="007875D0" w:rsidRDefault="00AF6893">
      <w:pPr>
        <w:pStyle w:val="ab"/>
        <w:widowControl/>
        <w:spacing w:line="610" w:lineRule="exact"/>
        <w:ind w:firstLine="640"/>
        <w:rPr>
          <w:rFonts w:ascii="仿宋_GB2312" w:eastAsia="仿宋_GB2312" w:hAnsi="仿宋_GB2312" w:cs="仿宋_GB2312"/>
          <w:bCs/>
          <w:sz w:val="32"/>
          <w:szCs w:val="32"/>
        </w:rPr>
      </w:pPr>
      <w:r>
        <w:rPr>
          <w:rFonts w:ascii="仿宋_GB2312" w:eastAsia="仿宋_GB2312" w:hAnsi="仿宋_GB2312" w:cs="仿宋_GB2312" w:hint="eastAsia"/>
          <w:bCs/>
          <w:sz w:val="32"/>
          <w:szCs w:val="32"/>
        </w:rPr>
        <w:t>项目支出合计</w:t>
      </w:r>
      <w:r w:rsidR="00F423CE">
        <w:rPr>
          <w:rFonts w:ascii="仿宋_GB2312" w:eastAsia="仿宋_GB2312" w:hAnsi="仿宋_GB2312" w:cs="仿宋_GB2312" w:hint="eastAsia"/>
          <w:bCs/>
          <w:sz w:val="32"/>
          <w:szCs w:val="32"/>
        </w:rPr>
        <w:t>0</w:t>
      </w:r>
      <w:r>
        <w:rPr>
          <w:rFonts w:ascii="仿宋_GB2312" w:eastAsia="仿宋_GB2312" w:hAnsi="仿宋_GB2312" w:cs="仿宋_GB2312" w:hint="eastAsia"/>
          <w:bCs/>
          <w:sz w:val="32"/>
          <w:szCs w:val="32"/>
        </w:rPr>
        <w:t>万元</w:t>
      </w:r>
    </w:p>
    <w:p w:rsidR="007875D0" w:rsidRDefault="00AF6893">
      <w:pPr>
        <w:widowControl/>
        <w:spacing w:line="610" w:lineRule="exact"/>
        <w:ind w:firstLineChars="200" w:firstLine="720"/>
        <w:rPr>
          <w:rFonts w:eastAsia="黑体"/>
          <w:sz w:val="36"/>
          <w:szCs w:val="36"/>
        </w:rPr>
      </w:pPr>
      <w:r>
        <w:rPr>
          <w:rFonts w:eastAsia="黑体" w:hint="eastAsia"/>
          <w:sz w:val="36"/>
          <w:szCs w:val="36"/>
        </w:rPr>
        <w:t>四</w:t>
      </w:r>
      <w:r>
        <w:rPr>
          <w:rFonts w:eastAsia="黑体"/>
          <w:sz w:val="36"/>
          <w:szCs w:val="36"/>
        </w:rPr>
        <w:t>、部门整体支出绩效情况</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kern w:val="2"/>
          <w:sz w:val="32"/>
          <w:szCs w:val="32"/>
        </w:rPr>
        <w:t>我单位积极履职，强化管理，较好地完成了年度工作目标。通过加强预算收支管理，不断建立健全内部管理制度，梳理内部管理流程，部门整体支出管理水平得到提升。</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bCs/>
          <w:sz w:val="28"/>
          <w:szCs w:val="28"/>
        </w:rPr>
      </w:pPr>
      <w:r>
        <w:rPr>
          <w:rFonts w:ascii="仿宋_GB2312" w:eastAsia="仿宋_GB2312" w:hAnsi="仿宋_GB2312" w:cs="仿宋_GB2312" w:hint="eastAsia"/>
          <w:kern w:val="2"/>
          <w:sz w:val="32"/>
          <w:szCs w:val="32"/>
        </w:rPr>
        <w:t>1.</w:t>
      </w:r>
      <w:r>
        <w:rPr>
          <w:rFonts w:ascii="仿宋_GB2312" w:eastAsia="仿宋_GB2312" w:hAnsi="仿宋_GB2312" w:cs="仿宋_GB2312"/>
          <w:kern w:val="2"/>
          <w:sz w:val="32"/>
          <w:szCs w:val="32"/>
        </w:rPr>
        <w:t>预算管理</w:t>
      </w:r>
      <w:r>
        <w:rPr>
          <w:rFonts w:ascii="仿宋_GB2312" w:eastAsia="仿宋_GB2312" w:hAnsi="仿宋_GB2312" w:cs="仿宋_GB2312" w:hint="eastAsia"/>
          <w:kern w:val="2"/>
          <w:sz w:val="32"/>
          <w:szCs w:val="32"/>
        </w:rPr>
        <w:t>完善。严格执行预算，控制经费支出；相关专项资金严格按照预算执行，按照专项的使用范围，做到了不挪项、不挪用、不超预算使用专项经费，并按照“量入为出，量体裁衣、节约使用”的原则，做到有计划地使用各类资金。</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hint="eastAsia"/>
          <w:kern w:val="2"/>
          <w:sz w:val="32"/>
          <w:szCs w:val="32"/>
        </w:rPr>
        <w:t>2.</w:t>
      </w:r>
      <w:r>
        <w:rPr>
          <w:rFonts w:ascii="仿宋_GB2312" w:eastAsia="仿宋_GB2312" w:hAnsi="仿宋_GB2312" w:cs="仿宋_GB2312"/>
          <w:kern w:val="2"/>
          <w:sz w:val="32"/>
          <w:szCs w:val="32"/>
        </w:rPr>
        <w:t>资金使用合规</w:t>
      </w:r>
      <w:r>
        <w:rPr>
          <w:rFonts w:ascii="仿宋_GB2312" w:eastAsia="仿宋_GB2312" w:hAnsi="仿宋_GB2312" w:cs="仿宋_GB2312" w:hint="eastAsia"/>
          <w:kern w:val="2"/>
          <w:sz w:val="32"/>
          <w:szCs w:val="32"/>
        </w:rPr>
        <w:t>。</w:t>
      </w:r>
      <w:r>
        <w:rPr>
          <w:rFonts w:ascii="仿宋_GB2312" w:eastAsia="仿宋_GB2312" w:hAnsi="仿宋_GB2312" w:cs="仿宋_GB2312"/>
          <w:kern w:val="2"/>
          <w:sz w:val="32"/>
          <w:szCs w:val="32"/>
        </w:rPr>
        <w:t>本年度支出的所有资金均由县财政局国库支付，支出符合国家财经法规和财务管理制度规定以及有关专项资金管理办法的规定</w:t>
      </w:r>
      <w:r>
        <w:rPr>
          <w:rFonts w:ascii="仿宋_GB2312" w:eastAsia="仿宋_GB2312" w:hAnsi="仿宋_GB2312" w:cs="仿宋_GB2312" w:hint="eastAsia"/>
          <w:kern w:val="2"/>
          <w:sz w:val="32"/>
          <w:szCs w:val="32"/>
        </w:rPr>
        <w:t>。我区财政资金逐年增加，为规避财政风险，提高财政资金使用效益，确保财政资金安全运行，对财政专项资金管理做法如下：坚持专项资金实行开票、经办、审核、审批、记账等职责严格分离；坚持支出先报批、后经办，经严格审核后，再审批付款，最后交会计人员制单、记账；坚</w:t>
      </w:r>
      <w:r>
        <w:rPr>
          <w:rFonts w:ascii="仿宋_GB2312" w:eastAsia="仿宋_GB2312" w:hAnsi="仿宋_GB2312" w:cs="仿宋_GB2312" w:hint="eastAsia"/>
          <w:kern w:val="2"/>
          <w:sz w:val="32"/>
          <w:szCs w:val="32"/>
        </w:rPr>
        <w:lastRenderedPageBreak/>
        <w:t>持专项资金凭用款计划、项目进度及专户存款情况，审核拨付资金；坚持把好票据签章关，严格票据销号，对已开完的票据及时销号，防止票据丢失、挪用公款，严禁一人保管支付款项所需要的全部印章。</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hint="eastAsia"/>
          <w:kern w:val="2"/>
          <w:sz w:val="32"/>
          <w:szCs w:val="32"/>
        </w:rPr>
        <w:t>3.</w:t>
      </w:r>
      <w:r>
        <w:rPr>
          <w:rFonts w:ascii="仿宋_GB2312" w:eastAsia="仿宋_GB2312" w:hAnsi="仿宋_GB2312" w:cs="仿宋_GB2312"/>
          <w:kern w:val="2"/>
          <w:sz w:val="32"/>
          <w:szCs w:val="32"/>
        </w:rPr>
        <w:t>预决算信息公开</w:t>
      </w:r>
      <w:r>
        <w:rPr>
          <w:rFonts w:ascii="仿宋_GB2312" w:eastAsia="仿宋_GB2312" w:hAnsi="仿宋_GB2312" w:cs="仿宋_GB2312" w:hint="eastAsia"/>
          <w:kern w:val="2"/>
          <w:sz w:val="32"/>
          <w:szCs w:val="32"/>
        </w:rPr>
        <w:t>，</w:t>
      </w:r>
      <w:r>
        <w:rPr>
          <w:rFonts w:ascii="仿宋_GB2312" w:eastAsia="仿宋_GB2312" w:hAnsi="仿宋_GB2312" w:cs="仿宋_GB2312"/>
          <w:kern w:val="2"/>
          <w:sz w:val="32"/>
          <w:szCs w:val="32"/>
        </w:rPr>
        <w:t>一是按</w:t>
      </w:r>
      <w:r>
        <w:rPr>
          <w:rFonts w:ascii="仿宋_GB2312" w:eastAsia="仿宋_GB2312" w:hAnsi="仿宋_GB2312" w:cs="仿宋_GB2312" w:hint="eastAsia"/>
          <w:kern w:val="2"/>
          <w:sz w:val="32"/>
          <w:szCs w:val="32"/>
        </w:rPr>
        <w:t>规定</w:t>
      </w:r>
      <w:r>
        <w:rPr>
          <w:rFonts w:ascii="仿宋_GB2312" w:eastAsia="仿宋_GB2312" w:hAnsi="仿宋_GB2312" w:cs="仿宋_GB2312"/>
          <w:kern w:val="2"/>
          <w:sz w:val="32"/>
          <w:szCs w:val="32"/>
        </w:rPr>
        <w:t>公开信息</w:t>
      </w:r>
      <w:r>
        <w:rPr>
          <w:rFonts w:ascii="仿宋_GB2312" w:eastAsia="仿宋_GB2312" w:hAnsi="仿宋_GB2312" w:cs="仿宋_GB2312" w:hint="eastAsia"/>
          <w:kern w:val="2"/>
          <w:sz w:val="32"/>
          <w:szCs w:val="32"/>
        </w:rPr>
        <w:t>，</w:t>
      </w:r>
      <w:r>
        <w:rPr>
          <w:rFonts w:ascii="仿宋_GB2312" w:eastAsia="仿宋_GB2312" w:hAnsi="仿宋_GB2312" w:cs="仿宋_GB2312"/>
          <w:kern w:val="2"/>
          <w:sz w:val="32"/>
          <w:szCs w:val="32"/>
        </w:rPr>
        <w:t>二是基础数据信息和会计信息资料真实、完整、准确。</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hint="eastAsia"/>
          <w:kern w:val="2"/>
          <w:sz w:val="32"/>
          <w:szCs w:val="32"/>
        </w:rPr>
        <w:t>4、</w:t>
      </w:r>
      <w:r>
        <w:rPr>
          <w:rFonts w:ascii="仿宋_GB2312" w:eastAsia="仿宋_GB2312" w:hAnsi="仿宋_GB2312" w:cs="仿宋_GB2312"/>
          <w:kern w:val="2"/>
          <w:sz w:val="32"/>
          <w:szCs w:val="32"/>
        </w:rPr>
        <w:t>职责履行</w:t>
      </w:r>
      <w:r>
        <w:rPr>
          <w:rFonts w:ascii="仿宋_GB2312" w:eastAsia="仿宋_GB2312" w:hAnsi="仿宋_GB2312" w:cs="仿宋_GB2312" w:hint="eastAsia"/>
          <w:kern w:val="2"/>
          <w:sz w:val="32"/>
          <w:szCs w:val="32"/>
        </w:rPr>
        <w:t>，2022</w:t>
      </w:r>
      <w:r>
        <w:rPr>
          <w:rFonts w:ascii="仿宋_GB2312" w:eastAsia="仿宋_GB2312" w:hAnsi="仿宋_GB2312" w:cs="仿宋_GB2312"/>
          <w:kern w:val="2"/>
          <w:sz w:val="32"/>
          <w:szCs w:val="32"/>
        </w:rPr>
        <w:t>年我单位在全体干部职工的共同努力下圆满出色完成了各项工作目标和任务。</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hint="eastAsia"/>
          <w:kern w:val="2"/>
          <w:sz w:val="32"/>
          <w:szCs w:val="32"/>
        </w:rPr>
        <w:t>5、</w:t>
      </w:r>
      <w:r>
        <w:rPr>
          <w:rFonts w:ascii="仿宋_GB2312" w:eastAsia="仿宋_GB2312" w:hAnsi="仿宋_GB2312" w:cs="仿宋_GB2312"/>
          <w:kern w:val="2"/>
          <w:sz w:val="32"/>
          <w:szCs w:val="32"/>
        </w:rPr>
        <w:t>履职效益</w:t>
      </w:r>
      <w:r>
        <w:rPr>
          <w:rFonts w:ascii="仿宋_GB2312" w:eastAsia="仿宋_GB2312" w:hAnsi="仿宋_GB2312" w:cs="仿宋_GB2312" w:hint="eastAsia"/>
          <w:kern w:val="2"/>
          <w:sz w:val="32"/>
          <w:szCs w:val="32"/>
        </w:rPr>
        <w:t>。</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kern w:val="2"/>
          <w:sz w:val="32"/>
          <w:szCs w:val="32"/>
        </w:rPr>
        <w:t>（1）经济效益、社会效益我单位的各方面工作都得到社会大众的肯定和</w:t>
      </w:r>
      <w:r>
        <w:rPr>
          <w:rFonts w:ascii="仿宋_GB2312" w:eastAsia="仿宋_GB2312" w:hAnsi="仿宋_GB2312" w:cs="仿宋_GB2312" w:hint="eastAsia"/>
          <w:kern w:val="2"/>
          <w:sz w:val="32"/>
          <w:szCs w:val="32"/>
        </w:rPr>
        <w:t>好评。落实粮食种植面积1000亩，粮食总产945吨；开展安全生产“集中整治”专项行动，切实强化隐患排查和监管执法力度，全年未发生安全生产事故。</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kern w:val="2"/>
          <w:sz w:val="32"/>
          <w:szCs w:val="32"/>
        </w:rPr>
        <w:t>（2）行政效能</w:t>
      </w:r>
      <w:r>
        <w:rPr>
          <w:rFonts w:ascii="仿宋_GB2312" w:eastAsia="仿宋_GB2312" w:hAnsi="仿宋_GB2312" w:cs="仿宋_GB2312" w:hint="eastAsia"/>
          <w:kern w:val="2"/>
          <w:sz w:val="32"/>
          <w:szCs w:val="32"/>
        </w:rPr>
        <w:t>，</w:t>
      </w:r>
      <w:r>
        <w:rPr>
          <w:rFonts w:ascii="仿宋_GB2312" w:eastAsia="仿宋_GB2312" w:hAnsi="仿宋_GB2312" w:cs="仿宋_GB2312"/>
          <w:kern w:val="2"/>
          <w:sz w:val="32"/>
          <w:szCs w:val="32"/>
        </w:rPr>
        <w:t>我单位不断</w:t>
      </w:r>
      <w:r>
        <w:rPr>
          <w:rFonts w:ascii="仿宋_GB2312" w:eastAsia="仿宋_GB2312" w:hAnsi="仿宋_GB2312" w:cs="仿宋_GB2312" w:hint="eastAsia"/>
          <w:kern w:val="2"/>
          <w:sz w:val="32"/>
          <w:szCs w:val="32"/>
        </w:rPr>
        <w:t>加强</w:t>
      </w:r>
      <w:r>
        <w:rPr>
          <w:rFonts w:ascii="仿宋_GB2312" w:eastAsia="仿宋_GB2312" w:hAnsi="仿宋_GB2312" w:cs="仿宋_GB2312"/>
          <w:kern w:val="2"/>
          <w:sz w:val="32"/>
          <w:szCs w:val="32"/>
        </w:rPr>
        <w:t>行政管理、严格经费及资产管理，文风会风</w:t>
      </w:r>
      <w:r>
        <w:rPr>
          <w:rFonts w:ascii="仿宋_GB2312" w:eastAsia="仿宋_GB2312" w:hAnsi="仿宋_GB2312" w:cs="仿宋_GB2312" w:hint="eastAsia"/>
          <w:kern w:val="2"/>
          <w:sz w:val="32"/>
          <w:szCs w:val="32"/>
        </w:rPr>
        <w:t>进一步优化</w:t>
      </w:r>
      <w:r>
        <w:rPr>
          <w:rFonts w:ascii="仿宋_GB2312" w:eastAsia="仿宋_GB2312" w:hAnsi="仿宋_GB2312" w:cs="仿宋_GB2312"/>
          <w:kern w:val="2"/>
          <w:sz w:val="32"/>
          <w:szCs w:val="32"/>
        </w:rPr>
        <w:t>。</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kern w:val="2"/>
          <w:sz w:val="32"/>
          <w:szCs w:val="32"/>
        </w:rPr>
        <w:t>（3）社会公众或服务对象满意度在年度绩效考核中成绩优异。</w:t>
      </w:r>
    </w:p>
    <w:p w:rsidR="007875D0" w:rsidRDefault="00AF6893">
      <w:pPr>
        <w:pStyle w:val="ab"/>
        <w:widowControl/>
        <w:spacing w:line="610" w:lineRule="exact"/>
        <w:ind w:firstLine="720"/>
        <w:rPr>
          <w:rFonts w:ascii="Times New Roman" w:eastAsia="黑体" w:hAnsi="Times New Roman"/>
          <w:sz w:val="36"/>
          <w:szCs w:val="36"/>
        </w:rPr>
      </w:pPr>
      <w:r>
        <w:rPr>
          <w:rFonts w:ascii="Times New Roman" w:eastAsia="黑体" w:hAnsi="Times New Roman" w:hint="eastAsia"/>
          <w:sz w:val="36"/>
          <w:szCs w:val="36"/>
        </w:rPr>
        <w:t>五</w:t>
      </w:r>
      <w:r>
        <w:rPr>
          <w:rFonts w:ascii="Times New Roman" w:eastAsia="黑体" w:hAnsi="Times New Roman"/>
          <w:sz w:val="36"/>
          <w:szCs w:val="36"/>
        </w:rPr>
        <w:t>、存在的问题及原因分析</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kern w:val="2"/>
          <w:sz w:val="32"/>
          <w:szCs w:val="32"/>
        </w:rPr>
        <w:t>1</w:t>
      </w:r>
      <w:r>
        <w:rPr>
          <w:rFonts w:ascii="仿宋_GB2312" w:eastAsia="仿宋_GB2312" w:hAnsi="仿宋_GB2312" w:cs="仿宋_GB2312" w:hint="eastAsia"/>
          <w:kern w:val="2"/>
          <w:sz w:val="32"/>
          <w:szCs w:val="32"/>
        </w:rPr>
        <w:t>.</w:t>
      </w:r>
      <w:r>
        <w:rPr>
          <w:rFonts w:ascii="仿宋_GB2312" w:eastAsia="仿宋_GB2312" w:hAnsi="仿宋_GB2312" w:cs="仿宋_GB2312"/>
          <w:kern w:val="2"/>
          <w:sz w:val="32"/>
          <w:szCs w:val="32"/>
        </w:rPr>
        <w:t>预算编制工作有待细化。预算编制不够明确和细化，预算编制的合理性需要提高，预算执行力度还要进一步加强。</w:t>
      </w:r>
    </w:p>
    <w:p w:rsidR="007875D0" w:rsidRDefault="00AF6893">
      <w:pPr>
        <w:pStyle w:val="a8"/>
        <w:widowControl/>
        <w:spacing w:beforeAutospacing="0" w:afterAutospacing="0"/>
        <w:ind w:firstLineChars="200" w:firstLine="640"/>
        <w:textAlignment w:val="baseline"/>
        <w:rPr>
          <w:rFonts w:eastAsia="仿宋_GB2312"/>
          <w:sz w:val="36"/>
          <w:szCs w:val="36"/>
        </w:rPr>
      </w:pPr>
      <w:r>
        <w:rPr>
          <w:rFonts w:ascii="仿宋_GB2312" w:eastAsia="仿宋_GB2312" w:hAnsi="仿宋_GB2312" w:cs="仿宋_GB2312" w:hint="eastAsia"/>
          <w:kern w:val="2"/>
          <w:sz w:val="32"/>
          <w:szCs w:val="32"/>
        </w:rPr>
        <w:lastRenderedPageBreak/>
        <w:t>2.对项目资金开支分类需要进一步科学化、规范化，费用开支和绩效产出测得结果不够准确，需要进一步量化。预算管理、绩效管理、资金管理需要加强。</w:t>
      </w:r>
    </w:p>
    <w:p w:rsidR="007875D0" w:rsidRDefault="00AF6893">
      <w:pPr>
        <w:widowControl/>
        <w:spacing w:line="610" w:lineRule="exact"/>
        <w:ind w:firstLineChars="200" w:firstLine="720"/>
        <w:rPr>
          <w:rFonts w:eastAsia="黑体"/>
          <w:sz w:val="36"/>
          <w:szCs w:val="36"/>
        </w:rPr>
      </w:pPr>
      <w:r>
        <w:rPr>
          <w:rFonts w:eastAsia="黑体" w:hint="eastAsia"/>
          <w:sz w:val="36"/>
          <w:szCs w:val="36"/>
        </w:rPr>
        <w:t>六</w:t>
      </w:r>
      <w:r>
        <w:rPr>
          <w:rFonts w:eastAsia="黑体"/>
          <w:sz w:val="36"/>
          <w:szCs w:val="36"/>
        </w:rPr>
        <w:t>、下一步改进措施</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kern w:val="2"/>
          <w:sz w:val="32"/>
          <w:szCs w:val="32"/>
        </w:rPr>
        <w:t>1</w:t>
      </w:r>
      <w:r>
        <w:rPr>
          <w:rFonts w:ascii="仿宋_GB2312" w:eastAsia="仿宋_GB2312" w:hAnsi="仿宋_GB2312" w:cs="仿宋_GB2312" w:hint="eastAsia"/>
          <w:kern w:val="2"/>
          <w:sz w:val="32"/>
          <w:szCs w:val="32"/>
        </w:rPr>
        <w:t>.强化</w:t>
      </w:r>
      <w:r>
        <w:rPr>
          <w:rFonts w:ascii="仿宋_GB2312" w:eastAsia="仿宋_GB2312" w:hAnsi="仿宋_GB2312" w:cs="仿宋_GB2312"/>
          <w:kern w:val="2"/>
          <w:sz w:val="32"/>
          <w:szCs w:val="32"/>
        </w:rPr>
        <w:t>预算编制。进一步加强单位内部机构</w:t>
      </w:r>
      <w:r>
        <w:rPr>
          <w:rFonts w:ascii="仿宋_GB2312" w:eastAsia="仿宋_GB2312" w:hAnsi="仿宋_GB2312" w:cs="仿宋_GB2312" w:hint="eastAsia"/>
          <w:kern w:val="2"/>
          <w:sz w:val="32"/>
          <w:szCs w:val="32"/>
        </w:rPr>
        <w:t>内设机构</w:t>
      </w:r>
      <w:r>
        <w:rPr>
          <w:rFonts w:ascii="仿宋_GB2312" w:eastAsia="仿宋_GB2312" w:hAnsi="仿宋_GB2312" w:cs="仿宋_GB2312"/>
          <w:kern w:val="2"/>
          <w:sz w:val="32"/>
          <w:szCs w:val="32"/>
        </w:rPr>
        <w:t>的预算管理意识，严格按照预算编制的相关制度和要求进行预算编制</w:t>
      </w:r>
      <w:r>
        <w:rPr>
          <w:rFonts w:ascii="仿宋_GB2312" w:eastAsia="仿宋_GB2312" w:hAnsi="仿宋_GB2312" w:cs="仿宋_GB2312" w:hint="eastAsia"/>
          <w:kern w:val="2"/>
          <w:sz w:val="32"/>
          <w:szCs w:val="32"/>
        </w:rPr>
        <w:t>，树牢节约意识，共同过“紧日子”。</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kern w:val="2"/>
          <w:sz w:val="32"/>
          <w:szCs w:val="32"/>
        </w:rPr>
        <w:t>2</w:t>
      </w:r>
      <w:r>
        <w:rPr>
          <w:rFonts w:ascii="仿宋_GB2312" w:eastAsia="仿宋_GB2312" w:hAnsi="仿宋_GB2312" w:cs="仿宋_GB2312" w:hint="eastAsia"/>
          <w:kern w:val="2"/>
          <w:sz w:val="32"/>
          <w:szCs w:val="32"/>
        </w:rPr>
        <w:t>.</w:t>
      </w:r>
      <w:r>
        <w:rPr>
          <w:rFonts w:ascii="仿宋_GB2312" w:eastAsia="仿宋_GB2312" w:hAnsi="仿宋_GB2312" w:cs="仿宋_GB2312"/>
          <w:kern w:val="2"/>
          <w:sz w:val="32"/>
          <w:szCs w:val="32"/>
        </w:rPr>
        <w:t>加强财务管理，严格财务审核。加强单位财务管理，健全单位财务管理制度体系，规范单位财务行为。在费用报账支付时，按照预算规定的费用项目和用途进行资金使用审核、列报支付、财务核算，杜绝超支现象的发生。</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kern w:val="2"/>
          <w:sz w:val="32"/>
          <w:szCs w:val="32"/>
        </w:rPr>
        <w:t>3</w:t>
      </w:r>
      <w:r>
        <w:rPr>
          <w:rFonts w:ascii="仿宋_GB2312" w:eastAsia="仿宋_GB2312" w:hAnsi="仿宋_GB2312" w:cs="仿宋_GB2312" w:hint="eastAsia"/>
          <w:kern w:val="2"/>
          <w:sz w:val="32"/>
          <w:szCs w:val="32"/>
        </w:rPr>
        <w:t>.</w:t>
      </w:r>
      <w:r>
        <w:rPr>
          <w:rFonts w:ascii="仿宋_GB2312" w:eastAsia="仿宋_GB2312" w:hAnsi="仿宋_GB2312" w:cs="仿宋_GB2312"/>
          <w:kern w:val="2"/>
          <w:sz w:val="32"/>
          <w:szCs w:val="32"/>
        </w:rPr>
        <w:t>严格控制“三公”经费，</w:t>
      </w:r>
      <w:r>
        <w:rPr>
          <w:rFonts w:ascii="仿宋_GB2312" w:eastAsia="仿宋_GB2312" w:hAnsi="仿宋_GB2312" w:cs="仿宋_GB2312" w:hint="eastAsia"/>
          <w:kern w:val="2"/>
          <w:sz w:val="32"/>
          <w:szCs w:val="32"/>
        </w:rPr>
        <w:t>认真执行“三重一大”，</w:t>
      </w:r>
      <w:r>
        <w:rPr>
          <w:rFonts w:ascii="仿宋_GB2312" w:eastAsia="仿宋_GB2312" w:hAnsi="仿宋_GB2312" w:cs="仿宋_GB2312"/>
          <w:kern w:val="2"/>
          <w:sz w:val="32"/>
          <w:szCs w:val="32"/>
        </w:rPr>
        <w:t>把关“三公”经费支出的审核、审批，杜绝挪用和挤占其他预算资金行为；进一步细化“三公”经费的管理，合理压缩“三公”经费支出。</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hint="eastAsia"/>
          <w:kern w:val="2"/>
          <w:sz w:val="32"/>
          <w:szCs w:val="32"/>
        </w:rPr>
        <w:t>4.从预算项目入手，以往预算不够科学，是根据文件依据来预算，与实际工作有差别，希望财政部门设计有效预算方法。</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pPr>
      <w:r>
        <w:rPr>
          <w:rFonts w:ascii="仿宋_GB2312" w:eastAsia="仿宋_GB2312" w:hAnsi="仿宋_GB2312" w:cs="仿宋_GB2312" w:hint="eastAsia"/>
          <w:kern w:val="2"/>
          <w:sz w:val="32"/>
          <w:szCs w:val="32"/>
        </w:rPr>
        <w:t>6.将绩效评价结果作为预算资金安排、政策调整、专项资金竞争性分配的重要依据；加强区、社区干部工作能力培养培训。</w:t>
      </w:r>
    </w:p>
    <w:p w:rsidR="007875D0" w:rsidRDefault="00AF6893">
      <w:pPr>
        <w:widowControl/>
        <w:spacing w:line="610" w:lineRule="exact"/>
        <w:ind w:firstLineChars="200" w:firstLine="640"/>
        <w:rPr>
          <w:rFonts w:eastAsia="黑体"/>
          <w:sz w:val="32"/>
          <w:szCs w:val="32"/>
        </w:rPr>
      </w:pPr>
      <w:r>
        <w:rPr>
          <w:rFonts w:eastAsia="黑体" w:hint="eastAsia"/>
          <w:sz w:val="32"/>
          <w:szCs w:val="32"/>
        </w:rPr>
        <w:lastRenderedPageBreak/>
        <w:t>七</w:t>
      </w:r>
      <w:r>
        <w:rPr>
          <w:rFonts w:eastAsia="黑体"/>
          <w:sz w:val="32"/>
          <w:szCs w:val="32"/>
        </w:rPr>
        <w:t>、其他需要说明的情况</w:t>
      </w:r>
    </w:p>
    <w:p w:rsidR="007875D0" w:rsidRDefault="00AF6893">
      <w:pPr>
        <w:pStyle w:val="a8"/>
        <w:widowControl/>
        <w:spacing w:beforeAutospacing="0" w:afterAutospacing="0"/>
        <w:ind w:firstLineChars="200" w:firstLine="640"/>
        <w:textAlignment w:val="baseline"/>
        <w:rPr>
          <w:rFonts w:ascii="仿宋_GB2312" w:eastAsia="仿宋_GB2312" w:hAnsi="仿宋_GB2312" w:cs="仿宋_GB2312"/>
          <w:kern w:val="2"/>
          <w:sz w:val="32"/>
          <w:szCs w:val="32"/>
        </w:rPr>
        <w:sectPr w:rsidR="007875D0">
          <w:footerReference w:type="default" r:id="rId8"/>
          <w:pgSz w:w="11906" w:h="16838"/>
          <w:pgMar w:top="1984" w:right="1701" w:bottom="1984" w:left="1701" w:header="851" w:footer="992" w:gutter="0"/>
          <w:cols w:space="0"/>
          <w:docGrid w:type="lines" w:linePitch="312"/>
        </w:sectPr>
      </w:pPr>
      <w:r>
        <w:rPr>
          <w:rFonts w:ascii="仿宋_GB2312" w:eastAsia="仿宋_GB2312" w:hAnsi="仿宋_GB2312" w:cs="仿宋_GB2312" w:hint="eastAsia"/>
          <w:kern w:val="2"/>
          <w:sz w:val="32"/>
          <w:szCs w:val="32"/>
        </w:rPr>
        <w:t>无</w:t>
      </w:r>
    </w:p>
    <w:p w:rsidR="007875D0" w:rsidRDefault="007875D0" w:rsidP="001023CB">
      <w:pPr>
        <w:spacing w:line="560" w:lineRule="exact"/>
      </w:pPr>
    </w:p>
    <w:sectPr w:rsidR="007875D0" w:rsidSect="001023CB">
      <w:footerReference w:type="default" r:id="rId9"/>
      <w:pgSz w:w="11906" w:h="16838"/>
      <w:pgMar w:top="1701" w:right="1417" w:bottom="1417" w:left="1417" w:header="851" w:footer="992" w:gutter="0"/>
      <w:cols w:space="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64001" w:rsidRDefault="00364001" w:rsidP="007875D0">
      <w:r>
        <w:separator/>
      </w:r>
    </w:p>
  </w:endnote>
  <w:endnote w:type="continuationSeparator" w:id="1">
    <w:p w:rsidR="00364001" w:rsidRDefault="00364001" w:rsidP="007875D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1" w:subsetted="1" w:fontKey="{ED1AD332-C286-428E-A7E2-DCF4ECCF3D2E}"/>
  </w:font>
  <w:font w:name="仿宋_GB2312">
    <w:panose1 w:val="02010609030101010101"/>
    <w:charset w:val="86"/>
    <w:family w:val="modern"/>
    <w:pitch w:val="fixed"/>
    <w:sig w:usb0="00000001" w:usb1="080E0000" w:usb2="00000010" w:usb3="00000000" w:csb0="00040000" w:csb1="00000000"/>
    <w:embedRegular r:id="rId2" w:subsetted="1" w:fontKey="{016C42CA-CB64-41C9-B476-7509FEFCCE26}"/>
    <w:embedBold r:id="rId3" w:subsetted="1" w:fontKey="{BEE30881-EBC0-4DD0-836C-255B19C20E3F}"/>
  </w:font>
  <w:font w:name="???-18030">
    <w:altName w:val="Times New Roman"/>
    <w:charset w:val="00"/>
    <w:family w:val="auto"/>
    <w:pitch w:val="default"/>
    <w:sig w:usb0="00000000" w:usb1="00000000" w:usb2="00000000" w:usb3="00000000" w:csb0="00000001" w:csb1="00000000"/>
  </w:font>
  <w:font w:name="Calibri">
    <w:panose1 w:val="020F0502020204030204"/>
    <w:charset w:val="00"/>
    <w:family w:val="swiss"/>
    <w:pitch w:val="variable"/>
    <w:sig w:usb0="E10002FF" w:usb1="4000ACFF" w:usb2="00000009" w:usb3="00000000" w:csb0="0000019F" w:csb1="00000000"/>
    <w:embedRegular r:id="rId4" w:fontKey="{B5683280-E197-4E7B-B70E-126F9DCB30FA}"/>
  </w:font>
  <w:font w:name="方正小标宋简体">
    <w:panose1 w:val="02010601030101010101"/>
    <w:charset w:val="86"/>
    <w:family w:val="auto"/>
    <w:pitch w:val="variable"/>
    <w:sig w:usb0="00000001" w:usb1="080E0000" w:usb2="00000010" w:usb3="00000000" w:csb0="00040000" w:csb1="00000000"/>
    <w:embedRegular r:id="rId5" w:subsetted="1" w:fontKey="{1C69762C-2B00-4520-B29D-CA8AEDAAFC62}"/>
  </w:font>
  <w:font w:name="Cambria">
    <w:panose1 w:val="02040503050406030204"/>
    <w:charset w:val="00"/>
    <w:family w:val="roman"/>
    <w:pitch w:val="variable"/>
    <w:sig w:usb0="A00002EF" w:usb1="4000004B" w:usb2="00000000" w:usb3="00000000" w:csb0="0000019F" w:csb1="00000000"/>
    <w:embedRegular r:id="rId6" w:fontKey="{BDC02F46-EE8B-4B4E-AB3E-138571A615EF}"/>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893" w:rsidRDefault="00CA147B">
    <w:pPr>
      <w:pStyle w:val="a5"/>
      <w:jc w:val="right"/>
      <w:rPr>
        <w:rFonts w:ascii="仿宋_GB2312" w:eastAsia="仿宋_GB2312"/>
        <w:sz w:val="28"/>
        <w:szCs w:val="28"/>
      </w:rPr>
    </w:pPr>
    <w:r w:rsidRPr="00CA147B">
      <w:pict>
        <v:shapetype id="_x0000_t202" coordsize="21600,21600" o:spt="202" path="m,l,21600r21600,l21600,xe">
          <v:stroke joinstyle="miter"/>
          <v:path gradientshapeok="t" o:connecttype="rect"/>
        </v:shapetype>
        <v:shape id="_x0000_s1026" type="#_x0000_t202" style="position:absolute;left:0;text-align:left;margin-left:312pt;margin-top:0;width:2in;height:2in;z-index:1;mso-wrap-style:none;mso-position-horizontal:outside;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mMenDDgCAABvBAAADgAAAAAAAAABACAAAAAfAQAAZHJzL2Uyb0RvYy54&#10;bWxQSwUGAAAAAAYABgBZAQAAyQUAAAAA&#10;" filled="f" stroked="f" strokeweight=".5pt">
          <v:textbox style="mso-fit-shape-to-text:t" inset="0,0,0,0">
            <w:txbxContent>
              <w:p w:rsidR="00AF6893" w:rsidRDefault="00AF6893">
                <w:pPr>
                  <w:pStyle w:val="a5"/>
                  <w:jc w:val="right"/>
                </w:pPr>
                <w:r>
                  <w:rPr>
                    <w:rFonts w:ascii="仿宋_GB2312" w:eastAsia="仿宋_GB2312"/>
                    <w:sz w:val="28"/>
                    <w:szCs w:val="28"/>
                  </w:rPr>
                  <w:t>-</w:t>
                </w:r>
                <w:r w:rsidR="00CA147B">
                  <w:rPr>
                    <w:rFonts w:ascii="仿宋_GB2312" w:eastAsia="仿宋_GB2312"/>
                    <w:sz w:val="28"/>
                    <w:szCs w:val="28"/>
                  </w:rPr>
                  <w:fldChar w:fldCharType="begin"/>
                </w:r>
                <w:r>
                  <w:rPr>
                    <w:rFonts w:ascii="仿宋_GB2312" w:eastAsia="仿宋_GB2312"/>
                    <w:sz w:val="28"/>
                    <w:szCs w:val="28"/>
                  </w:rPr>
                  <w:instrText xml:space="preserve"> PAGE   \* MERGEFORMAT </w:instrText>
                </w:r>
                <w:r w:rsidR="00CA147B">
                  <w:rPr>
                    <w:rFonts w:ascii="仿宋_GB2312" w:eastAsia="仿宋_GB2312"/>
                    <w:sz w:val="28"/>
                    <w:szCs w:val="28"/>
                  </w:rPr>
                  <w:fldChar w:fldCharType="separate"/>
                </w:r>
                <w:r w:rsidR="001023CB" w:rsidRPr="001023CB">
                  <w:rPr>
                    <w:rFonts w:ascii="仿宋_GB2312" w:eastAsia="仿宋_GB2312"/>
                    <w:noProof/>
                    <w:sz w:val="28"/>
                    <w:szCs w:val="28"/>
                    <w:lang w:val="zh-CN"/>
                  </w:rPr>
                  <w:t>3</w:t>
                </w:r>
                <w:r w:rsidR="00CA147B">
                  <w:rPr>
                    <w:rFonts w:ascii="仿宋_GB2312" w:eastAsia="仿宋_GB2312"/>
                    <w:sz w:val="28"/>
                    <w:szCs w:val="28"/>
                  </w:rPr>
                  <w:fldChar w:fldCharType="end"/>
                </w:r>
                <w:r>
                  <w:rPr>
                    <w:rFonts w:ascii="仿宋_GB2312" w:eastAsia="仿宋_GB2312"/>
                    <w:sz w:val="28"/>
                    <w:szCs w:val="28"/>
                  </w:rPr>
                  <w:t>-</w:t>
                </w:r>
              </w:p>
            </w:txbxContent>
          </v:textbox>
          <w10:wrap anchorx="margin"/>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893" w:rsidRDefault="00CA147B">
    <w:pPr>
      <w:pStyle w:val="a5"/>
      <w:jc w:val="right"/>
      <w:rPr>
        <w:rFonts w:ascii="仿宋_GB2312" w:eastAsia="仿宋_GB2312"/>
        <w:sz w:val="28"/>
        <w:szCs w:val="28"/>
      </w:rPr>
    </w:pPr>
    <w:r w:rsidRPr="00CA147B">
      <w:pict>
        <v:shapetype id="_x0000_t202" coordsize="21600,21600" o:spt="202" path="m,l,21600r21600,l21600,xe">
          <v:stroke joinstyle="miter"/>
          <v:path gradientshapeok="t" o:connecttype="rect"/>
        </v:shapetype>
        <v:shape id="_x0000_s3073" type="#_x0000_t202" style="position:absolute;left:0;text-align:left;margin-left:312pt;margin-top:0;width:2in;height:2in;z-index:2;mso-wrap-style:none;mso-position-horizontal:outside;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10G3Y3AgAAbw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QxQHSzMMBESn3p0Qrtvh34&#10;7E1xBk1n+jnxlm9qlLJlPjwwh8FA+Xg64R5LKQ1SmsGipDLuy7/OYzz6BS8lDQYtpxrvihL5XqOP&#10;AAyj4UZjPxr6qO4MJhe9QS2diQsuyNEsnVGf8Z5WMQdcTHNkymkYzbvQDzveIxerVRd0tK4+VP0F&#10;TKFlYat3lsc0USpvV8cAaTvFo0C9KuhU3GAOu54NbyYO+p/7LurxP7H8D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LNJWO7QAAAABQEAAA8AAAAAAAAAAQAgAAAAIgAAAGRycy9kb3ducmV2LnhtbFBL&#10;AQIUABQAAAAIAIdO4kC9dBt2NwIAAG8EAAAOAAAAAAAAAAEAIAAAAB8BAABkcnMvZTJvRG9jLnht&#10;bFBLBQYAAAAABgAGAFkBAADIBQAAAAA=&#10;" filled="f" stroked="f" strokeweight=".5pt">
          <v:textbox style="mso-fit-shape-to-text:t" inset="0,0,0,0">
            <w:txbxContent>
              <w:p w:rsidR="00AF6893" w:rsidRDefault="00AF6893">
                <w:pPr>
                  <w:pStyle w:val="a5"/>
                  <w:jc w:val="right"/>
                </w:pPr>
                <w:r>
                  <w:rPr>
                    <w:rFonts w:ascii="仿宋_GB2312" w:eastAsia="仿宋_GB2312"/>
                    <w:sz w:val="28"/>
                    <w:szCs w:val="28"/>
                  </w:rPr>
                  <w:t>-</w:t>
                </w:r>
                <w:r w:rsidR="00CA147B">
                  <w:rPr>
                    <w:rFonts w:ascii="仿宋_GB2312" w:eastAsia="仿宋_GB2312"/>
                    <w:sz w:val="28"/>
                    <w:szCs w:val="28"/>
                  </w:rPr>
                  <w:fldChar w:fldCharType="begin"/>
                </w:r>
                <w:r>
                  <w:rPr>
                    <w:rFonts w:ascii="仿宋_GB2312" w:eastAsia="仿宋_GB2312"/>
                    <w:sz w:val="28"/>
                    <w:szCs w:val="28"/>
                  </w:rPr>
                  <w:instrText xml:space="preserve"> PAGE   \* MERGEFORMAT </w:instrText>
                </w:r>
                <w:r w:rsidR="00CA147B">
                  <w:rPr>
                    <w:rFonts w:ascii="仿宋_GB2312" w:eastAsia="仿宋_GB2312"/>
                    <w:sz w:val="28"/>
                    <w:szCs w:val="28"/>
                  </w:rPr>
                  <w:fldChar w:fldCharType="separate"/>
                </w:r>
                <w:r w:rsidR="001023CB" w:rsidRPr="001023CB">
                  <w:rPr>
                    <w:rFonts w:ascii="仿宋_GB2312" w:eastAsia="仿宋_GB2312"/>
                    <w:noProof/>
                    <w:sz w:val="28"/>
                    <w:szCs w:val="28"/>
                    <w:lang w:val="zh-CN"/>
                  </w:rPr>
                  <w:t>6</w:t>
                </w:r>
                <w:r w:rsidR="00CA147B">
                  <w:rPr>
                    <w:rFonts w:ascii="仿宋_GB2312" w:eastAsia="仿宋_GB2312"/>
                    <w:sz w:val="28"/>
                    <w:szCs w:val="28"/>
                  </w:rPr>
                  <w:fldChar w:fldCharType="end"/>
                </w:r>
                <w:r>
                  <w:rPr>
                    <w:rFonts w:ascii="仿宋_GB2312" w:eastAsia="仿宋_GB2312"/>
                    <w:sz w:val="28"/>
                    <w:szCs w:val="28"/>
                  </w:rPr>
                  <w:t>-</w:t>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64001" w:rsidRDefault="00364001" w:rsidP="007875D0">
      <w:r>
        <w:separator/>
      </w:r>
    </w:p>
  </w:footnote>
  <w:footnote w:type="continuationSeparator" w:id="1">
    <w:p w:rsidR="00364001" w:rsidRDefault="00364001" w:rsidP="007875D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B2BFE714"/>
    <w:multiLevelType w:val="singleLevel"/>
    <w:tmpl w:val="B2BFE714"/>
    <w:lvl w:ilvl="0">
      <w:start w:val="3"/>
      <w:numFmt w:val="chineseCounting"/>
      <w:suff w:val="nothing"/>
      <w:lvlText w:val="%1、"/>
      <w:lvlJc w:val="left"/>
      <w:rPr>
        <w:rFonts w:hint="eastAsia"/>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embedTrueTypeFonts/>
  <w:bordersDoNotSurroundHeader/>
  <w:bordersDoNotSurroundFooter/>
  <w:doNotTrackMoves/>
  <w:defaultTabStop w:val="420"/>
  <w:drawingGridVerticalSpacing w:val="156"/>
  <w:noPunctuationKerning/>
  <w:characterSpacingControl w:val="compressPunctuation"/>
  <w:noLineBreaksAfter w:lang="zh-CN" w:val="$([{£¥·‘“〈《「『【〔〖〝﹙﹛﹝＄（．［｛￡￥"/>
  <w:noLineBreaksBefore w:lang="zh-CN" w:val="!%),.:;&gt;?]}¢¨°·ˇˉ―‖’”…‰′″›℃∶、。〃〉》」』】〕〗〞︶︺︾﹀﹄﹚﹜﹞！＂％＇），．：；？］｀｜｝～￠"/>
  <w:hdrShapeDefaults>
    <o:shapedefaults v:ext="edit" spidmax="10242"/>
    <o:shapelayout v:ext="edit">
      <o:idmap v:ext="edit" data="1,3"/>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docVars>
    <w:docVar w:name="commondata" w:val="eyJoZGlkIjoiNzRmY2EyYTI5NGJhNjM2MjkzY2NlMWJhYzUzNTExZmUifQ=="/>
  </w:docVars>
  <w:rsids>
    <w:rsidRoot w:val="0CCB7736"/>
    <w:rsid w:val="00047FEF"/>
    <w:rsid w:val="000A3906"/>
    <w:rsid w:val="000E240C"/>
    <w:rsid w:val="001023CB"/>
    <w:rsid w:val="00172DFE"/>
    <w:rsid w:val="001776F1"/>
    <w:rsid w:val="001834E3"/>
    <w:rsid w:val="00364001"/>
    <w:rsid w:val="003A2057"/>
    <w:rsid w:val="003E3F5B"/>
    <w:rsid w:val="006F0A16"/>
    <w:rsid w:val="00773328"/>
    <w:rsid w:val="007875D0"/>
    <w:rsid w:val="00821883"/>
    <w:rsid w:val="00905915"/>
    <w:rsid w:val="00917857"/>
    <w:rsid w:val="0095633C"/>
    <w:rsid w:val="00A755C2"/>
    <w:rsid w:val="00AF6893"/>
    <w:rsid w:val="00CA147B"/>
    <w:rsid w:val="00CF51D3"/>
    <w:rsid w:val="00F423CE"/>
    <w:rsid w:val="016A347B"/>
    <w:rsid w:val="01EF5C0B"/>
    <w:rsid w:val="02B50488"/>
    <w:rsid w:val="0338470A"/>
    <w:rsid w:val="034822A9"/>
    <w:rsid w:val="03D86621"/>
    <w:rsid w:val="04EE6171"/>
    <w:rsid w:val="05395EA9"/>
    <w:rsid w:val="05883ED0"/>
    <w:rsid w:val="0A2368BD"/>
    <w:rsid w:val="0ABD557B"/>
    <w:rsid w:val="0B5539B8"/>
    <w:rsid w:val="0BBB5A8D"/>
    <w:rsid w:val="0C104906"/>
    <w:rsid w:val="0CCB7736"/>
    <w:rsid w:val="0D9E0E8D"/>
    <w:rsid w:val="0DFD7024"/>
    <w:rsid w:val="0EAB7397"/>
    <w:rsid w:val="0ED704A3"/>
    <w:rsid w:val="0EF755B3"/>
    <w:rsid w:val="0F17035E"/>
    <w:rsid w:val="0F4E168D"/>
    <w:rsid w:val="11404466"/>
    <w:rsid w:val="11963ADD"/>
    <w:rsid w:val="11EB0F5C"/>
    <w:rsid w:val="11F20483"/>
    <w:rsid w:val="136F31F8"/>
    <w:rsid w:val="138750E0"/>
    <w:rsid w:val="14D709D0"/>
    <w:rsid w:val="15A620D3"/>
    <w:rsid w:val="15C251DC"/>
    <w:rsid w:val="16A3369E"/>
    <w:rsid w:val="178536BD"/>
    <w:rsid w:val="19516372"/>
    <w:rsid w:val="19575CC2"/>
    <w:rsid w:val="19A80228"/>
    <w:rsid w:val="1A101464"/>
    <w:rsid w:val="1A7A2B76"/>
    <w:rsid w:val="1AB74849"/>
    <w:rsid w:val="1AC52FF2"/>
    <w:rsid w:val="1AE6175D"/>
    <w:rsid w:val="1B742AA7"/>
    <w:rsid w:val="1CA34935"/>
    <w:rsid w:val="1D5A640E"/>
    <w:rsid w:val="1F7640EC"/>
    <w:rsid w:val="20D76C5F"/>
    <w:rsid w:val="21057490"/>
    <w:rsid w:val="214A230E"/>
    <w:rsid w:val="21B052C4"/>
    <w:rsid w:val="21B53E47"/>
    <w:rsid w:val="22FF5445"/>
    <w:rsid w:val="23272F9C"/>
    <w:rsid w:val="238D0E57"/>
    <w:rsid w:val="24256710"/>
    <w:rsid w:val="24BA1FC0"/>
    <w:rsid w:val="251E7983"/>
    <w:rsid w:val="260D5D83"/>
    <w:rsid w:val="270A253F"/>
    <w:rsid w:val="284A2254"/>
    <w:rsid w:val="292F1467"/>
    <w:rsid w:val="29786927"/>
    <w:rsid w:val="297B51B4"/>
    <w:rsid w:val="29E40467"/>
    <w:rsid w:val="29F527E2"/>
    <w:rsid w:val="2BF35971"/>
    <w:rsid w:val="2C487650"/>
    <w:rsid w:val="2CD930DF"/>
    <w:rsid w:val="2E4F43C0"/>
    <w:rsid w:val="2EC7368E"/>
    <w:rsid w:val="2ED43E1F"/>
    <w:rsid w:val="30FB4B41"/>
    <w:rsid w:val="31621165"/>
    <w:rsid w:val="323C5548"/>
    <w:rsid w:val="330178AB"/>
    <w:rsid w:val="35450912"/>
    <w:rsid w:val="37450F88"/>
    <w:rsid w:val="37D6106F"/>
    <w:rsid w:val="38425B0B"/>
    <w:rsid w:val="38F862EB"/>
    <w:rsid w:val="39343807"/>
    <w:rsid w:val="39887BBC"/>
    <w:rsid w:val="3A2F07E2"/>
    <w:rsid w:val="3A53023B"/>
    <w:rsid w:val="3AF42D2D"/>
    <w:rsid w:val="3B3A041F"/>
    <w:rsid w:val="3BAE6BF9"/>
    <w:rsid w:val="3CCA47F2"/>
    <w:rsid w:val="3CDE0708"/>
    <w:rsid w:val="3D5877DF"/>
    <w:rsid w:val="3DC55CAA"/>
    <w:rsid w:val="3DD556CA"/>
    <w:rsid w:val="3DF75B79"/>
    <w:rsid w:val="3F450429"/>
    <w:rsid w:val="40226C80"/>
    <w:rsid w:val="40C451A5"/>
    <w:rsid w:val="4106459E"/>
    <w:rsid w:val="4156470B"/>
    <w:rsid w:val="41943ACE"/>
    <w:rsid w:val="425D4066"/>
    <w:rsid w:val="42F651D2"/>
    <w:rsid w:val="43173FD4"/>
    <w:rsid w:val="44143822"/>
    <w:rsid w:val="44654A12"/>
    <w:rsid w:val="457C5F26"/>
    <w:rsid w:val="48BC2937"/>
    <w:rsid w:val="492360EA"/>
    <w:rsid w:val="49CF255F"/>
    <w:rsid w:val="4B2C5DCD"/>
    <w:rsid w:val="4B7D1173"/>
    <w:rsid w:val="4C150E22"/>
    <w:rsid w:val="4C6A38FC"/>
    <w:rsid w:val="4CE74BC3"/>
    <w:rsid w:val="4CF5000E"/>
    <w:rsid w:val="4DB17672"/>
    <w:rsid w:val="4EDB23CD"/>
    <w:rsid w:val="4FA64A60"/>
    <w:rsid w:val="4FF45F63"/>
    <w:rsid w:val="50AC44C4"/>
    <w:rsid w:val="50DE0415"/>
    <w:rsid w:val="50EA6DB9"/>
    <w:rsid w:val="51CA7471"/>
    <w:rsid w:val="521C2FA3"/>
    <w:rsid w:val="522529B2"/>
    <w:rsid w:val="531B14AC"/>
    <w:rsid w:val="53910AF4"/>
    <w:rsid w:val="555952B3"/>
    <w:rsid w:val="556B5A36"/>
    <w:rsid w:val="55AF40BB"/>
    <w:rsid w:val="56F72F7C"/>
    <w:rsid w:val="586243BF"/>
    <w:rsid w:val="58FD3402"/>
    <w:rsid w:val="5AAF7799"/>
    <w:rsid w:val="5B5C1753"/>
    <w:rsid w:val="5E134100"/>
    <w:rsid w:val="5E18686B"/>
    <w:rsid w:val="5F7A1C50"/>
    <w:rsid w:val="5FDA69F5"/>
    <w:rsid w:val="601C4AB5"/>
    <w:rsid w:val="60BE691E"/>
    <w:rsid w:val="61444403"/>
    <w:rsid w:val="61F47A98"/>
    <w:rsid w:val="62265BDF"/>
    <w:rsid w:val="62E1699A"/>
    <w:rsid w:val="64147F0D"/>
    <w:rsid w:val="64D66362"/>
    <w:rsid w:val="65860217"/>
    <w:rsid w:val="663544E8"/>
    <w:rsid w:val="667E0AA1"/>
    <w:rsid w:val="68FB17C3"/>
    <w:rsid w:val="695F12F9"/>
    <w:rsid w:val="69636C3A"/>
    <w:rsid w:val="69CF7B2C"/>
    <w:rsid w:val="6A0B0004"/>
    <w:rsid w:val="6BA1010E"/>
    <w:rsid w:val="6BBD4800"/>
    <w:rsid w:val="6C17204C"/>
    <w:rsid w:val="6CE47E41"/>
    <w:rsid w:val="6CED5810"/>
    <w:rsid w:val="6CF92413"/>
    <w:rsid w:val="6DFE5E04"/>
    <w:rsid w:val="6E87203D"/>
    <w:rsid w:val="6F9278BB"/>
    <w:rsid w:val="70AC7790"/>
    <w:rsid w:val="71572F19"/>
    <w:rsid w:val="719B7427"/>
    <w:rsid w:val="724A6793"/>
    <w:rsid w:val="73CD0149"/>
    <w:rsid w:val="741F26FA"/>
    <w:rsid w:val="74470DF8"/>
    <w:rsid w:val="74996FAB"/>
    <w:rsid w:val="7504028B"/>
    <w:rsid w:val="75FD1676"/>
    <w:rsid w:val="77B05BDA"/>
    <w:rsid w:val="799536BA"/>
    <w:rsid w:val="7B170752"/>
    <w:rsid w:val="7B8F681B"/>
    <w:rsid w:val="7C142DB9"/>
    <w:rsid w:val="7DD96C0E"/>
    <w:rsid w:val="7DDF2F52"/>
    <w:rsid w:val="7E474F7B"/>
    <w:rsid w:val="7E8F7AC1"/>
    <w:rsid w:val="7EC32874"/>
    <w:rsid w:val="7EE572F3"/>
  </w:rsids>
  <m:mathPr>
    <m:mathFont m:val="Cambria Math"/>
    <m:brkBin m:val="before"/>
    <m:brkBinSub m:val="--"/>
    <m:smallFrac/>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2"/>
    <o:shapelayout v:ext="edit">
      <o:idmap v:ext="edit" data="5"/>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qFormat="1"/>
    <w:lsdException w:name="footnote text" w:semiHidden="0" w:uiPriority="0" w:unhideWhenUsed="0" w:qFormat="1"/>
    <w:lsdException w:name="header" w:semiHidden="0" w:unhideWhenUsed="0" w:qFormat="1"/>
    <w:lsdException w:name="footer" w:semiHidden="0" w:unhideWhenUsed="0" w:qFormat="1"/>
    <w:lsdException w:name="caption" w:locked="1" w:uiPriority="0" w:qFormat="1"/>
    <w:lsdException w:name="page number" w:semiHidden="0" w:unhideWhenUsed="0" w:qFormat="1"/>
    <w:lsdException w:name="Title" w:locked="1" w:semiHidden="0" w:uiPriority="0" w:unhideWhenUsed="0" w:qFormat="1"/>
    <w:lsdException w:name="Default Paragraph Font" w:unhideWhenUsed="0" w:qFormat="1"/>
    <w:lsdException w:name="Body Text Indent" w:semiHidden="0" w:unhideWhenUsed="0" w:qFormat="1"/>
    <w:lsdException w:name="Subtitle" w:locked="1" w:semiHidden="0" w:uiPriority="0" w:unhideWhenUsed="0" w:qFormat="1"/>
    <w:lsdException w:name="Body Text First Indent 2" w:semiHidden="0" w:qFormat="1"/>
    <w:lsdException w:name="Strong" w:locked="1" w:semiHidden="0" w:uiPriority="0" w:unhideWhenUsed="0" w:qFormat="1"/>
    <w:lsdException w:name="Emphasis" w:locked="1" w:semiHidden="0" w:uiPriority="0" w:unhideWhenUsed="0" w:qFormat="1"/>
    <w:lsdException w:name="Normal (Web)" w:semiHidden="0" w:uiPriority="0" w:unhideWhenUsed="0" w:qFormat="1"/>
    <w:lsdException w:name="Normal Table" w:qFormat="1"/>
    <w:lsdException w:name="Table Grid"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BodyText"/>
    <w:qFormat/>
    <w:rsid w:val="007875D0"/>
    <w:pPr>
      <w:widowControl w:val="0"/>
      <w:jc w:val="both"/>
    </w:pPr>
    <w:rPr>
      <w:kern w:val="2"/>
      <w:sz w:val="21"/>
      <w:szCs w:val="24"/>
    </w:rPr>
  </w:style>
  <w:style w:type="paragraph" w:styleId="1">
    <w:name w:val="heading 1"/>
    <w:basedOn w:val="a"/>
    <w:next w:val="a"/>
    <w:qFormat/>
    <w:locked/>
    <w:rsid w:val="007875D0"/>
    <w:pPr>
      <w:keepNext/>
      <w:keepLines/>
      <w:outlineLvl w:val="0"/>
    </w:pPr>
    <w:rPr>
      <w:rFonts w:eastAsia="黑体"/>
      <w:bCs/>
      <w:kern w:val="4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odyText">
    <w:name w:val="BodyText"/>
    <w:basedOn w:val="a"/>
    <w:next w:val="UserStyle3"/>
    <w:qFormat/>
    <w:rsid w:val="007875D0"/>
    <w:pPr>
      <w:widowControl/>
      <w:spacing w:before="100" w:beforeAutospacing="1" w:after="120" w:line="560" w:lineRule="exact"/>
      <w:ind w:firstLineChars="200" w:firstLine="640"/>
      <w:textAlignment w:val="baseline"/>
    </w:pPr>
    <w:rPr>
      <w:rFonts w:eastAsia="仿宋_GB2312"/>
      <w:sz w:val="32"/>
      <w:szCs w:val="32"/>
    </w:rPr>
  </w:style>
  <w:style w:type="paragraph" w:customStyle="1" w:styleId="UserStyle3">
    <w:name w:val="UserStyle_3"/>
    <w:basedOn w:val="a"/>
    <w:qFormat/>
    <w:rsid w:val="007875D0"/>
    <w:pPr>
      <w:widowControl/>
      <w:pBdr>
        <w:top w:val="single" w:sz="4" w:space="0" w:color="000000"/>
        <w:left w:val="single" w:sz="8" w:space="0" w:color="000000"/>
        <w:bottom w:val="single" w:sz="4" w:space="0" w:color="000000"/>
        <w:right w:val="single" w:sz="4" w:space="0" w:color="000000"/>
      </w:pBdr>
      <w:spacing w:before="100" w:beforeAutospacing="1" w:after="100" w:afterAutospacing="1" w:line="560" w:lineRule="exact"/>
      <w:ind w:firstLineChars="200" w:firstLine="640"/>
      <w:jc w:val="center"/>
      <w:textAlignment w:val="baseline"/>
    </w:pPr>
    <w:rPr>
      <w:rFonts w:ascii="???-18030" w:eastAsia="仿宋_GB2312" w:hAnsi="???-18030"/>
      <w:kern w:val="0"/>
      <w:sz w:val="32"/>
      <w:szCs w:val="22"/>
    </w:rPr>
  </w:style>
  <w:style w:type="paragraph" w:styleId="a3">
    <w:name w:val="Normal Indent"/>
    <w:basedOn w:val="a"/>
    <w:uiPriority w:val="99"/>
    <w:unhideWhenUsed/>
    <w:qFormat/>
    <w:rsid w:val="007875D0"/>
    <w:pPr>
      <w:ind w:firstLineChars="200" w:firstLine="420"/>
    </w:pPr>
  </w:style>
  <w:style w:type="paragraph" w:styleId="a4">
    <w:name w:val="Body Text Indent"/>
    <w:basedOn w:val="a"/>
    <w:uiPriority w:val="99"/>
    <w:qFormat/>
    <w:rsid w:val="007875D0"/>
    <w:pPr>
      <w:spacing w:line="420" w:lineRule="atLeast"/>
      <w:ind w:firstLine="540"/>
    </w:pPr>
    <w:rPr>
      <w:szCs w:val="20"/>
    </w:rPr>
  </w:style>
  <w:style w:type="paragraph" w:styleId="a5">
    <w:name w:val="footer"/>
    <w:basedOn w:val="a"/>
    <w:link w:val="Char"/>
    <w:uiPriority w:val="99"/>
    <w:qFormat/>
    <w:rsid w:val="007875D0"/>
    <w:pPr>
      <w:tabs>
        <w:tab w:val="center" w:pos="4153"/>
        <w:tab w:val="right" w:pos="8306"/>
      </w:tabs>
      <w:snapToGrid w:val="0"/>
      <w:jc w:val="left"/>
    </w:pPr>
    <w:rPr>
      <w:sz w:val="18"/>
      <w:szCs w:val="18"/>
    </w:rPr>
  </w:style>
  <w:style w:type="paragraph" w:styleId="a6">
    <w:name w:val="header"/>
    <w:basedOn w:val="a"/>
    <w:link w:val="Char0"/>
    <w:uiPriority w:val="99"/>
    <w:qFormat/>
    <w:rsid w:val="007875D0"/>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7">
    <w:name w:val="footnote text"/>
    <w:basedOn w:val="a"/>
    <w:next w:val="a"/>
    <w:qFormat/>
    <w:rsid w:val="007875D0"/>
    <w:pPr>
      <w:snapToGrid w:val="0"/>
      <w:jc w:val="left"/>
    </w:pPr>
    <w:rPr>
      <w:sz w:val="18"/>
      <w:szCs w:val="18"/>
    </w:rPr>
  </w:style>
  <w:style w:type="paragraph" w:styleId="a8">
    <w:name w:val="Normal (Web)"/>
    <w:basedOn w:val="a"/>
    <w:qFormat/>
    <w:rsid w:val="007875D0"/>
    <w:pPr>
      <w:spacing w:beforeAutospacing="1" w:afterAutospacing="1"/>
      <w:jc w:val="left"/>
    </w:pPr>
    <w:rPr>
      <w:kern w:val="0"/>
      <w:sz w:val="24"/>
    </w:rPr>
  </w:style>
  <w:style w:type="paragraph" w:styleId="2">
    <w:name w:val="Body Text First Indent 2"/>
    <w:basedOn w:val="a4"/>
    <w:uiPriority w:val="99"/>
    <w:unhideWhenUsed/>
    <w:qFormat/>
    <w:rsid w:val="007875D0"/>
    <w:pPr>
      <w:spacing w:after="120" w:line="360" w:lineRule="auto"/>
      <w:ind w:leftChars="200" w:left="420" w:firstLineChars="200" w:firstLine="420"/>
    </w:pPr>
    <w:rPr>
      <w:rFonts w:ascii="Calibri" w:hAnsi="Calibri"/>
    </w:rPr>
  </w:style>
  <w:style w:type="table" w:styleId="a9">
    <w:name w:val="Table Grid"/>
    <w:basedOn w:val="a1"/>
    <w:uiPriority w:val="99"/>
    <w:qFormat/>
    <w:rsid w:val="007875D0"/>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page number"/>
    <w:basedOn w:val="a0"/>
    <w:uiPriority w:val="99"/>
    <w:qFormat/>
    <w:rsid w:val="007875D0"/>
    <w:rPr>
      <w:rFonts w:cs="Times New Roman"/>
    </w:rPr>
  </w:style>
  <w:style w:type="character" w:customStyle="1" w:styleId="Char">
    <w:name w:val="页脚 Char"/>
    <w:basedOn w:val="a0"/>
    <w:link w:val="a5"/>
    <w:uiPriority w:val="99"/>
    <w:semiHidden/>
    <w:qFormat/>
    <w:rsid w:val="007875D0"/>
    <w:rPr>
      <w:sz w:val="18"/>
      <w:szCs w:val="18"/>
    </w:rPr>
  </w:style>
  <w:style w:type="character" w:customStyle="1" w:styleId="Char0">
    <w:name w:val="页眉 Char"/>
    <w:basedOn w:val="a0"/>
    <w:link w:val="a6"/>
    <w:uiPriority w:val="99"/>
    <w:semiHidden/>
    <w:qFormat/>
    <w:rsid w:val="007875D0"/>
    <w:rPr>
      <w:sz w:val="18"/>
      <w:szCs w:val="18"/>
    </w:rPr>
  </w:style>
  <w:style w:type="paragraph" w:styleId="ab">
    <w:name w:val="List Paragraph"/>
    <w:basedOn w:val="a"/>
    <w:uiPriority w:val="99"/>
    <w:qFormat/>
    <w:rsid w:val="007875D0"/>
    <w:pPr>
      <w:ind w:firstLineChars="200" w:firstLine="420"/>
    </w:pPr>
    <w:rPr>
      <w:rFonts w:ascii="Calibri" w:hAnsi="Calibri"/>
      <w:szCs w:val="22"/>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6</Pages>
  <Words>273</Words>
  <Characters>1560</Characters>
  <Application>Microsoft Office Word</Application>
  <DocSecurity>0</DocSecurity>
  <Lines>13</Lines>
  <Paragraphs>3</Paragraphs>
  <ScaleCrop>false</ScaleCrop>
  <Company/>
  <LinksUpToDate>false</LinksUpToDate>
  <CharactersWithSpaces>1830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tjh</cp:lastModifiedBy>
  <cp:revision>12</cp:revision>
  <cp:lastPrinted>2023-06-29T01:04:00Z</cp:lastPrinted>
  <dcterms:created xsi:type="dcterms:W3CDTF">2020-06-04T01:07:00Z</dcterms:created>
  <dcterms:modified xsi:type="dcterms:W3CDTF">2024-05-27T07:02:00Z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SaveFontToCloudKey">
    <vt:lpwstr>386772509_embed</vt:lpwstr>
  </property>
  <property fmtid="{D5CDD505-2E9C-101B-9397-08002B2CF9AE}" pid="4" name="ICV">
    <vt:lpwstr>7C0B05F0D89B4EA1A65F8F7E8974D308_13</vt:lpwstr>
  </property>
</Properties>
</file>